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690"/>
        <w:tblW w:w="53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00"/>
      </w:tblGrid>
      <w:tr w:rsidR="00702ECB" w:rsidTr="0075280C">
        <w:trPr>
          <w:trHeight w:val="3083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  <w:p w:rsidR="00702ECB" w:rsidRPr="00BE158B" w:rsidRDefault="00702ECB" w:rsidP="0075280C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ÖZGEÇMİŞ </w:t>
            </w:r>
          </w:p>
        </w:tc>
      </w:tr>
    </w:tbl>
    <w:p w:rsidR="00702ECB" w:rsidRDefault="00702ECB" w:rsidP="00702ECB">
      <w:pPr>
        <w:rPr>
          <w:vanish/>
        </w:rPr>
      </w:pPr>
    </w:p>
    <w:tbl>
      <w:tblPr>
        <w:tblW w:w="975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52"/>
        <w:gridCol w:w="7198"/>
      </w:tblGrid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rPr>
                <w:b/>
                <w:bCs/>
              </w:rPr>
              <w:t>YAZIŞMA ADRESİ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t>KSU İİBF KAMU YÖNETİMİ BÖLÜMÜ,  KAHRAMANMARAŞ/TÜRKİYE</w:t>
            </w:r>
          </w:p>
        </w:tc>
      </w:tr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rPr>
                <w:b/>
                <w:bCs/>
              </w:rPr>
              <w:t>TELEFON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02ECB">
            <w:pPr>
              <w:spacing w:line="360" w:lineRule="auto"/>
            </w:pPr>
            <w:r>
              <w:t xml:space="preserve">0344 280 15 92 </w:t>
            </w:r>
          </w:p>
        </w:tc>
      </w:tr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rPr>
                <w:b/>
                <w:bCs/>
              </w:rPr>
              <w:t>E-POSTA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t>azizdarende</w:t>
            </w:r>
            <w:r w:rsidRPr="00D8266D">
              <w:t>@hotmail.com</w:t>
            </w:r>
            <w:r>
              <w:t xml:space="preserve"> </w:t>
            </w:r>
          </w:p>
        </w:tc>
      </w:tr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DOĞUM TARİHİ/YERİ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02ECB">
            <w:pPr>
              <w:spacing w:line="360" w:lineRule="auto"/>
            </w:pPr>
            <w:r>
              <w:t>ELBİSTAN,1981</w:t>
            </w:r>
          </w:p>
        </w:tc>
      </w:tr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MEDENİ DURUMU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t>EVLİ</w:t>
            </w:r>
          </w:p>
        </w:tc>
      </w:tr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ASKERLİK DURUMU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t>YAPILDI</w:t>
            </w:r>
          </w:p>
        </w:tc>
      </w:tr>
    </w:tbl>
    <w:p w:rsidR="00702ECB" w:rsidRPr="0027364B" w:rsidRDefault="00702ECB" w:rsidP="00702ECB">
      <w:pPr>
        <w:spacing w:line="360" w:lineRule="auto"/>
        <w:rPr>
          <w:b/>
        </w:rPr>
      </w:pPr>
      <w:r>
        <w:br/>
      </w:r>
      <w:r w:rsidRPr="0027364B">
        <w:rPr>
          <w:b/>
        </w:rPr>
        <w:t xml:space="preserve">EĞİTİM 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65"/>
        <w:gridCol w:w="1154"/>
        <w:gridCol w:w="5567"/>
        <w:gridCol w:w="1564"/>
      </w:tblGrid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jc w:val="center"/>
            </w:pPr>
            <w:r>
              <w:rPr>
                <w:b/>
                <w:bCs/>
              </w:rPr>
              <w:t>Mezuniyet Yılı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jc w:val="center"/>
            </w:pPr>
            <w:r>
              <w:rPr>
                <w:b/>
                <w:bCs/>
              </w:rPr>
              <w:t>Derece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jc w:val="center"/>
            </w:pPr>
            <w:r>
              <w:rPr>
                <w:b/>
                <w:bCs/>
              </w:rPr>
              <w:t>Üniversite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jc w:val="center"/>
            </w:pPr>
            <w:r>
              <w:rPr>
                <w:b/>
                <w:bCs/>
              </w:rPr>
              <w:t>Öğrenim Alanı</w:t>
            </w:r>
            <w:r>
              <w:t xml:space="preserve"> </w:t>
            </w:r>
          </w:p>
        </w:tc>
      </w:tr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702ECB" w:rsidRDefault="00702ECB" w:rsidP="0075280C">
            <w:r w:rsidRPr="00702ECB">
              <w:t>2003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702ECB" w:rsidRDefault="00702ECB" w:rsidP="0075280C">
            <w:r w:rsidRPr="00702ECB">
              <w:t>Lisans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702ECB" w:rsidRDefault="00702ECB" w:rsidP="00702ECB">
            <w:r w:rsidRPr="00702ECB">
              <w:t>İnönü Üniversitesi, İİBF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>
              <w:t>KAMU YÖNETİMİ  </w:t>
            </w:r>
          </w:p>
        </w:tc>
      </w:tr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702ECB" w:rsidRDefault="00702ECB" w:rsidP="0075280C">
            <w:r w:rsidRPr="00702ECB">
              <w:t>2010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702ECB" w:rsidRDefault="00702ECB" w:rsidP="0075280C">
            <w:r w:rsidRPr="00702ECB">
              <w:t>Yüksek Lisans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702ECB" w:rsidRDefault="00702ECB" w:rsidP="0075280C">
            <w:r w:rsidRPr="00702ECB">
              <w:t xml:space="preserve">Londra </w:t>
            </w:r>
            <w:proofErr w:type="spellStart"/>
            <w:r w:rsidRPr="00702ECB">
              <w:t>Metropolitan</w:t>
            </w:r>
            <w:proofErr w:type="spellEnd"/>
            <w:r w:rsidRPr="00702ECB">
              <w:t xml:space="preserve"> Üniversitesi</w:t>
            </w:r>
            <w:r w:rsidRPr="00702ECB">
              <w:rPr>
                <w:b/>
              </w:rPr>
              <w:t xml:space="preserve"> Tez Konusu:</w:t>
            </w:r>
            <w:r w:rsidRPr="00702ECB">
              <w:t xml:space="preserve"> “</w:t>
            </w:r>
            <w:proofErr w:type="spellStart"/>
            <w:r w:rsidRPr="00702ECB">
              <w:t>The</w:t>
            </w:r>
            <w:proofErr w:type="spellEnd"/>
            <w:r w:rsidRPr="00702ECB">
              <w:t xml:space="preserve"> Role Of </w:t>
            </w:r>
            <w:proofErr w:type="spellStart"/>
            <w:r w:rsidRPr="00702ECB">
              <w:t>European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Union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In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Social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Policy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And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National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Policies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In</w:t>
            </w:r>
            <w:proofErr w:type="spellEnd"/>
            <w:r w:rsidRPr="00702ECB">
              <w:t xml:space="preserve"> United </w:t>
            </w:r>
            <w:proofErr w:type="spellStart"/>
            <w:r w:rsidRPr="00702ECB">
              <w:t>Kingdom</w:t>
            </w:r>
            <w:proofErr w:type="spellEnd"/>
            <w:r w:rsidRPr="00702ECB">
              <w:t xml:space="preserve">, </w:t>
            </w:r>
            <w:proofErr w:type="spellStart"/>
            <w:r w:rsidRPr="00702ECB">
              <w:t>Germany</w:t>
            </w:r>
            <w:proofErr w:type="spellEnd"/>
            <w:r w:rsidRPr="00702ECB">
              <w:t xml:space="preserve">, </w:t>
            </w:r>
            <w:proofErr w:type="spellStart"/>
            <w:r w:rsidRPr="00702ECB">
              <w:t>France</w:t>
            </w:r>
            <w:proofErr w:type="spellEnd"/>
            <w:r w:rsidRPr="00702ECB">
              <w:t xml:space="preserve">, </w:t>
            </w:r>
            <w:proofErr w:type="spellStart"/>
            <w:r w:rsidRPr="00702ECB">
              <w:t>Italy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And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Sweden</w:t>
            </w:r>
            <w:proofErr w:type="spellEnd"/>
            <w:r w:rsidRPr="00702ECB">
              <w:t>”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>
              <w:t xml:space="preserve">KAMU YÖNETİMİ </w:t>
            </w:r>
          </w:p>
        </w:tc>
      </w:tr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t>2012- Devam Ediyor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t>Doktora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02ECB">
            <w:r>
              <w:t>Kahramanmaraş Sütçü İmam Üniversitesi, Sosyal Bilimler Enstitüsü, Kamu Yönetimi Anabilim Dalı,</w:t>
            </w:r>
          </w:p>
          <w:p w:rsidR="00702ECB" w:rsidRDefault="00702ECB" w:rsidP="0075280C">
            <w:r>
              <w:tab/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t>KAMU YÖNETİMİ  </w:t>
            </w:r>
          </w:p>
        </w:tc>
      </w:tr>
    </w:tbl>
    <w:p w:rsidR="00702ECB" w:rsidRDefault="00702ECB" w:rsidP="00702ECB">
      <w:pPr>
        <w:spacing w:line="360" w:lineRule="auto"/>
        <w:rPr>
          <w:b/>
        </w:rPr>
      </w:pPr>
    </w:p>
    <w:p w:rsidR="00702ECB" w:rsidRDefault="00702ECB" w:rsidP="00702ECB">
      <w:pPr>
        <w:spacing w:line="360" w:lineRule="auto"/>
        <w:rPr>
          <w:b/>
        </w:rPr>
      </w:pPr>
    </w:p>
    <w:p w:rsidR="00702ECB" w:rsidRPr="0027364B" w:rsidRDefault="00702ECB" w:rsidP="00702ECB">
      <w:pPr>
        <w:spacing w:line="480" w:lineRule="auto"/>
        <w:rPr>
          <w:b/>
        </w:rPr>
      </w:pPr>
      <w:r w:rsidRPr="0027364B">
        <w:rPr>
          <w:b/>
        </w:rPr>
        <w:t xml:space="preserve">AKADEMİK-MESLEKTE DENEYİM 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50"/>
        <w:gridCol w:w="2377"/>
        <w:gridCol w:w="5423"/>
      </w:tblGrid>
      <w:tr w:rsidR="00702ECB" w:rsidTr="0075280C">
        <w:trPr>
          <w:tblCellSpacing w:w="0" w:type="dxa"/>
        </w:trPr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  <w:jc w:val="center"/>
            </w:pPr>
            <w:r>
              <w:rPr>
                <w:b/>
                <w:bCs/>
              </w:rPr>
              <w:t>Görev Dönemi</w:t>
            </w:r>
            <w:r>
              <w:t xml:space="preserve"> </w:t>
            </w:r>
          </w:p>
        </w:tc>
        <w:tc>
          <w:tcPr>
            <w:tcW w:w="12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  <w:jc w:val="center"/>
            </w:pPr>
            <w:r>
              <w:rPr>
                <w:b/>
                <w:bCs/>
              </w:rPr>
              <w:t>Görev Türü</w:t>
            </w:r>
            <w:r>
              <w:t xml:space="preserve"> </w:t>
            </w:r>
          </w:p>
        </w:tc>
        <w:tc>
          <w:tcPr>
            <w:tcW w:w="27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  <w:jc w:val="center"/>
            </w:pPr>
            <w:r>
              <w:rPr>
                <w:b/>
                <w:bCs/>
              </w:rPr>
              <w:t>Kuruluş</w:t>
            </w:r>
            <w:r>
              <w:t xml:space="preserve"> </w:t>
            </w:r>
          </w:p>
        </w:tc>
      </w:tr>
      <w:tr w:rsidR="00702ECB" w:rsidTr="0075280C">
        <w:trPr>
          <w:tblCellSpacing w:w="0" w:type="dxa"/>
        </w:trPr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lastRenderedPageBreak/>
              <w:t>2011–</w:t>
            </w:r>
          </w:p>
        </w:tc>
        <w:tc>
          <w:tcPr>
            <w:tcW w:w="12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t>Araştırma Görevlisi </w:t>
            </w:r>
          </w:p>
        </w:tc>
        <w:tc>
          <w:tcPr>
            <w:tcW w:w="27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</w:pPr>
            <w:r>
              <w:t>KSÜ, İİBF, Kamu Yönetimi Bölümü</w:t>
            </w:r>
            <w:r>
              <w:t>, Siyaset ve Sosyal Bilimler Ana Bilim Dalı</w:t>
            </w:r>
          </w:p>
        </w:tc>
      </w:tr>
      <w:tr w:rsidR="00702ECB" w:rsidRPr="0027364B" w:rsidTr="0075280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27364B" w:rsidRDefault="00702ECB" w:rsidP="0075280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AKADEMİK MESLEK DIŞI </w:t>
            </w:r>
            <w:r>
              <w:rPr>
                <w:b/>
              </w:rPr>
              <w:t>DENEYİM</w:t>
            </w:r>
          </w:p>
        </w:tc>
      </w:tr>
      <w:tr w:rsidR="00702ECB" w:rsidTr="0075280C">
        <w:trPr>
          <w:trHeight w:val="527"/>
          <w:tblCellSpacing w:w="0" w:type="dxa"/>
        </w:trPr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02ECB">
            <w:r>
              <w:t>2003</w:t>
            </w:r>
            <w:r>
              <w:t>-</w:t>
            </w:r>
            <w:r>
              <w:t>2004</w:t>
            </w:r>
          </w:p>
        </w:tc>
        <w:tc>
          <w:tcPr>
            <w:tcW w:w="12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>
              <w:t>Sözleşmeli İngilizce Öğretmeni</w:t>
            </w:r>
          </w:p>
        </w:tc>
        <w:tc>
          <w:tcPr>
            <w:tcW w:w="27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Adnan Menderes İ.Ö.O. İstanbul</w:t>
            </w:r>
          </w:p>
        </w:tc>
      </w:tr>
      <w:tr w:rsidR="00702ECB" w:rsidTr="0075280C">
        <w:trPr>
          <w:trHeight w:val="527"/>
          <w:tblCellSpacing w:w="0" w:type="dxa"/>
        </w:trPr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02ECB">
            <w:r>
              <w:t>20</w:t>
            </w:r>
            <w:r>
              <w:t>04</w:t>
            </w:r>
            <w:r>
              <w:t>-</w:t>
            </w:r>
            <w:r>
              <w:t>2005</w:t>
            </w:r>
          </w:p>
        </w:tc>
        <w:tc>
          <w:tcPr>
            <w:tcW w:w="12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>
              <w:t>Tim Komutanı- Yedek Subay</w:t>
            </w:r>
          </w:p>
        </w:tc>
        <w:tc>
          <w:tcPr>
            <w:tcW w:w="27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Beytüşşebap Taktik Jandarma Komando Alayı</w:t>
            </w:r>
          </w:p>
        </w:tc>
      </w:tr>
      <w:tr w:rsidR="00702ECB" w:rsidTr="0075280C">
        <w:trPr>
          <w:trHeight w:val="527"/>
          <w:tblCellSpacing w:w="0" w:type="dxa"/>
        </w:trPr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02ECB">
            <w:r>
              <w:t>20</w:t>
            </w:r>
            <w:r>
              <w:t>05</w:t>
            </w:r>
            <w:r>
              <w:t>-</w:t>
            </w:r>
            <w:r>
              <w:t>2007</w:t>
            </w:r>
          </w:p>
        </w:tc>
        <w:tc>
          <w:tcPr>
            <w:tcW w:w="12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>
              <w:rPr>
                <w:rFonts w:ascii="Arial" w:hAnsi="Arial"/>
                <w:color w:val="000000"/>
                <w:sz w:val="20"/>
                <w:szCs w:val="20"/>
              </w:rPr>
              <w:t>VHKİ-Asal İşlem Memuru</w:t>
            </w:r>
          </w:p>
        </w:tc>
        <w:tc>
          <w:tcPr>
            <w:tcW w:w="27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Milli Savunma Bakanlığı Darende Askerlik Şubesi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Başkanlıgı</w:t>
            </w:r>
            <w:proofErr w:type="spellEnd"/>
          </w:p>
        </w:tc>
      </w:tr>
      <w:tr w:rsidR="00702ECB" w:rsidTr="0075280C">
        <w:trPr>
          <w:trHeight w:val="527"/>
          <w:tblCellSpacing w:w="0" w:type="dxa"/>
        </w:trPr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02ECB">
            <w:r>
              <w:t>20</w:t>
            </w:r>
            <w:r>
              <w:t>07</w:t>
            </w:r>
            <w:r>
              <w:t>-</w:t>
            </w:r>
            <w:r>
              <w:t>2008</w:t>
            </w:r>
          </w:p>
        </w:tc>
        <w:tc>
          <w:tcPr>
            <w:tcW w:w="12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>
              <w:t>Gişe Yetkilisi</w:t>
            </w:r>
          </w:p>
        </w:tc>
        <w:tc>
          <w:tcPr>
            <w:tcW w:w="27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 w:rsidRPr="00667538">
              <w:rPr>
                <w:rFonts w:ascii="Arial" w:hAnsi="Arial" w:cs="Arial"/>
                <w:b/>
                <w:sz w:val="20"/>
                <w:szCs w:val="20"/>
              </w:rPr>
              <w:t>PTT Genel Müdürlüğü Şanlıurfa PTT Merkez Müdürlüğü</w:t>
            </w:r>
          </w:p>
        </w:tc>
      </w:tr>
      <w:tr w:rsidR="00702ECB" w:rsidTr="0075280C">
        <w:trPr>
          <w:trHeight w:val="527"/>
          <w:tblCellSpacing w:w="0" w:type="dxa"/>
        </w:trPr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02ECB">
            <w:r>
              <w:t>201</w:t>
            </w:r>
            <w:r>
              <w:t>0</w:t>
            </w:r>
            <w:r>
              <w:t>-</w:t>
            </w:r>
            <w:r>
              <w:t>2011</w:t>
            </w:r>
          </w:p>
        </w:tc>
        <w:tc>
          <w:tcPr>
            <w:tcW w:w="12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r>
              <w:t xml:space="preserve">Memur </w:t>
            </w:r>
          </w:p>
        </w:tc>
        <w:tc>
          <w:tcPr>
            <w:tcW w:w="27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02EC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Milli Eğitim Müdürlüğü Şanlıurfa</w:t>
            </w:r>
          </w:p>
          <w:p w:rsidR="00702ECB" w:rsidRDefault="00702ECB" w:rsidP="0075280C"/>
        </w:tc>
      </w:tr>
    </w:tbl>
    <w:p w:rsidR="006608E1" w:rsidRDefault="00F75D8C"/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750"/>
      </w:tblGrid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  <w:jc w:val="center"/>
              <w:rPr>
                <w:b/>
              </w:rPr>
            </w:pPr>
          </w:p>
        </w:tc>
      </w:tr>
      <w:tr w:rsidR="00702ECB" w:rsidRPr="00BE158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BE158B" w:rsidRDefault="00702ECB" w:rsidP="0075280C">
            <w:pPr>
              <w:spacing w:line="360" w:lineRule="auto"/>
              <w:rPr>
                <w:b/>
              </w:rPr>
            </w:pPr>
            <w:r w:rsidRPr="0027364B">
              <w:rPr>
                <w:b/>
              </w:rPr>
              <w:t>UZMANLIK ALANLARI</w:t>
            </w:r>
          </w:p>
        </w:tc>
      </w:tr>
      <w:tr w:rsidR="00702ECB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AC4862">
            <w:pPr>
              <w:pStyle w:val="GvdeMetni"/>
              <w:spacing w:after="100" w:line="360" w:lineRule="auto"/>
            </w:pPr>
            <w:r>
              <w:t xml:space="preserve">Kamu Yönetimi, </w:t>
            </w:r>
            <w:r w:rsidR="00AC4862">
              <w:t xml:space="preserve">Yerel Yönetimler, Yerel Siyaset, </w:t>
            </w:r>
            <w:r>
              <w:t xml:space="preserve">Sivil Toplum Örgütleri, </w:t>
            </w:r>
          </w:p>
        </w:tc>
      </w:tr>
      <w:tr w:rsidR="00702ECB" w:rsidRPr="007035E5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7035E5" w:rsidRDefault="00702ECB" w:rsidP="0075280C">
            <w:pPr>
              <w:spacing w:line="360" w:lineRule="auto"/>
              <w:rPr>
                <w:b/>
              </w:rPr>
            </w:pPr>
            <w:r w:rsidRPr="007035E5">
              <w:rPr>
                <w:b/>
              </w:rPr>
              <w:t>BİLGİSAYAR BİLGİSİ</w:t>
            </w:r>
          </w:p>
        </w:tc>
      </w:tr>
      <w:tr w:rsidR="00702ECB" w:rsidRPr="00324321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spacing w:line="360" w:lineRule="auto"/>
              <w:ind w:left="360"/>
              <w:jc w:val="both"/>
            </w:pPr>
            <w:r>
              <w:t xml:space="preserve">1. Paket Programlar: </w:t>
            </w:r>
            <w:r w:rsidRPr="00F40612">
              <w:t xml:space="preserve">Frontpage, </w:t>
            </w:r>
            <w:proofErr w:type="spellStart"/>
            <w:r w:rsidRPr="00F40612">
              <w:t>Dreamweaver</w:t>
            </w:r>
            <w:proofErr w:type="spellEnd"/>
            <w:r>
              <w:t>, Microsoft Office Programları (</w:t>
            </w:r>
            <w:proofErr w:type="spellStart"/>
            <w:r>
              <w:t>World</w:t>
            </w:r>
            <w:proofErr w:type="spellEnd"/>
            <w:r>
              <w:t xml:space="preserve">, Excel, Powerpoint, Access), </w:t>
            </w:r>
            <w:proofErr w:type="spellStart"/>
            <w:r>
              <w:t>Photoshop</w:t>
            </w:r>
            <w:proofErr w:type="spellEnd"/>
            <w:r>
              <w:t>, E-</w:t>
            </w:r>
            <w:proofErr w:type="spellStart"/>
            <w:r>
              <w:t>Learning</w:t>
            </w:r>
            <w:proofErr w:type="spellEnd"/>
            <w:r>
              <w:t xml:space="preserve"> programları</w:t>
            </w:r>
          </w:p>
          <w:p w:rsidR="00702ECB" w:rsidRPr="00324321" w:rsidRDefault="00702ECB" w:rsidP="0075280C">
            <w:pPr>
              <w:spacing w:line="360" w:lineRule="auto"/>
              <w:ind w:left="360"/>
            </w:pPr>
            <w:r>
              <w:t xml:space="preserve">2. İşletim Sistemleri: </w:t>
            </w:r>
            <w:r w:rsidRPr="00B80FE3">
              <w:t>DOS, MS Windows 3x/9x/NT, Windows 2000 Professional, W</w:t>
            </w:r>
            <w:r>
              <w:t xml:space="preserve">indows 2003 </w:t>
            </w:r>
            <w:proofErr w:type="spellStart"/>
            <w:r>
              <w:t>Enterprise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>,</w:t>
            </w:r>
            <w:r w:rsidRPr="00104105">
              <w:t xml:space="preserve"> Windows XP</w:t>
            </w:r>
            <w:r>
              <w:t>, Windows Vista</w:t>
            </w:r>
          </w:p>
        </w:tc>
      </w:tr>
      <w:tr w:rsidR="00702ECB" w:rsidRPr="00BD0321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BD0321" w:rsidRDefault="00702ECB" w:rsidP="0075280C">
            <w:pPr>
              <w:spacing w:line="360" w:lineRule="auto"/>
              <w:ind w:left="360"/>
              <w:rPr>
                <w:b/>
              </w:rPr>
            </w:pPr>
            <w:r w:rsidRPr="00BD0321">
              <w:rPr>
                <w:b/>
              </w:rPr>
              <w:t>YABANCI DİL BİLGİSİ</w:t>
            </w:r>
          </w:p>
        </w:tc>
      </w:tr>
      <w:tr w:rsidR="00702ECB" w:rsidRPr="00BD0321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F75D8C" w:rsidRDefault="00F75D8C" w:rsidP="0075280C">
            <w:pPr>
              <w:spacing w:line="360" w:lineRule="auto"/>
              <w:ind w:left="360"/>
            </w:pPr>
            <w:r>
              <w:t xml:space="preserve">İngilizce: </w:t>
            </w:r>
          </w:p>
          <w:p w:rsidR="00F75D8C" w:rsidRDefault="00F75D8C" w:rsidP="0075280C">
            <w:pPr>
              <w:spacing w:line="360" w:lineRule="auto"/>
              <w:ind w:left="360"/>
              <w:rPr>
                <w:rFonts w:ascii="Arial" w:hAnsi="Arial" w:cs="Arial"/>
                <w:i/>
                <w:iCs/>
                <w:color w:val="222222"/>
                <w:sz w:val="18"/>
                <w:szCs w:val="18"/>
              </w:rPr>
            </w:pPr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IELTS (</w:t>
            </w:r>
            <w:proofErr w:type="spellStart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International</w:t>
            </w:r>
            <w:proofErr w:type="spellEnd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English</w:t>
            </w:r>
            <w:proofErr w:type="spellEnd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Language</w:t>
            </w:r>
            <w:proofErr w:type="spellEnd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Testing</w:t>
            </w:r>
            <w:proofErr w:type="spellEnd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System</w:t>
            </w:r>
            <w:proofErr w:type="spellEnd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)</w:t>
            </w:r>
            <w:r w:rsidRPr="00F75D8C">
              <w:rPr>
                <w:rFonts w:ascii="Arial" w:hAnsi="Arial" w:cs="Arial"/>
                <w:color w:val="222222"/>
                <w:sz w:val="18"/>
              </w:rPr>
              <w:t> </w:t>
            </w:r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(</w:t>
            </w:r>
            <w:proofErr w:type="gram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6.0</w:t>
            </w:r>
            <w:proofErr w:type="gram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)</w:t>
            </w:r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proofErr w:type="spell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International</w:t>
            </w:r>
            <w:proofErr w:type="spell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House</w:t>
            </w:r>
            <w:proofErr w:type="spell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London</w:t>
            </w:r>
            <w:proofErr w:type="spell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 xml:space="preserve">/UK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–</w:t>
            </w:r>
            <w:r w:rsidRPr="00F75D8C">
              <w:rPr>
                <w:rFonts w:ascii="Arial" w:hAnsi="Arial" w:cs="Arial"/>
                <w:color w:val="222222"/>
                <w:sz w:val="18"/>
              </w:rPr>
              <w:t> </w:t>
            </w:r>
            <w:r w:rsidRPr="00F75D8C">
              <w:rPr>
                <w:rFonts w:ascii="Arial" w:hAnsi="Arial" w:cs="Arial"/>
                <w:i/>
                <w:iCs/>
                <w:color w:val="222222"/>
                <w:sz w:val="18"/>
                <w:szCs w:val="18"/>
              </w:rPr>
              <w:t>2009</w:t>
            </w:r>
          </w:p>
          <w:p w:rsidR="00F75D8C" w:rsidRDefault="00F75D8C" w:rsidP="00F75D8C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      </w:t>
            </w:r>
            <w:proofErr w:type="spellStart"/>
            <w:r w:rsidRPr="00F75D8C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BrunELT</w:t>
            </w:r>
            <w:proofErr w:type="spellEnd"/>
            <w:r w:rsidRPr="00F75D8C">
              <w:rPr>
                <w:rFonts w:ascii="Arial" w:hAnsi="Arial" w:cs="Arial"/>
                <w:color w:val="222222"/>
                <w:sz w:val="18"/>
              </w:rPr>
              <w:t> </w:t>
            </w:r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(65)</w:t>
            </w:r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       </w:t>
            </w:r>
            <w:proofErr w:type="spell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Brunel</w:t>
            </w:r>
            <w:proofErr w:type="spell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University</w:t>
            </w:r>
            <w:proofErr w:type="spell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 xml:space="preserve"> -</w:t>
            </w:r>
            <w:r w:rsidRPr="00F75D8C">
              <w:rPr>
                <w:rFonts w:ascii="Arial" w:hAnsi="Arial" w:cs="Arial"/>
                <w:color w:val="222222"/>
                <w:sz w:val="18"/>
              </w:rPr>
              <w:t> </w:t>
            </w:r>
            <w:r w:rsidRPr="00F75D8C">
              <w:rPr>
                <w:rFonts w:ascii="Arial" w:hAnsi="Arial" w:cs="Arial"/>
                <w:i/>
                <w:iCs/>
                <w:color w:val="222222"/>
                <w:sz w:val="18"/>
                <w:szCs w:val="18"/>
              </w:rPr>
              <w:t>2009</w:t>
            </w:r>
            <w:r w:rsidRPr="00F75D8C">
              <w:rPr>
                <w:rFonts w:ascii="Arial" w:hAnsi="Arial" w:cs="Arial"/>
                <w:i/>
                <w:iCs/>
                <w:color w:val="222222"/>
                <w:sz w:val="18"/>
              </w:rPr>
              <w:t> </w:t>
            </w:r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       </w:t>
            </w:r>
            <w:proofErr w:type="spell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Listening</w:t>
            </w:r>
            <w:proofErr w:type="spell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 xml:space="preserve">:57 </w:t>
            </w:r>
            <w:proofErr w:type="spell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Reading</w:t>
            </w:r>
            <w:proofErr w:type="spell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:</w:t>
            </w:r>
            <w:proofErr w:type="gram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72.5</w:t>
            </w:r>
            <w:proofErr w:type="gram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Writing</w:t>
            </w:r>
            <w:proofErr w:type="spell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 xml:space="preserve">:64 </w:t>
            </w:r>
            <w:proofErr w:type="spellStart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Speaking</w:t>
            </w:r>
            <w:proofErr w:type="spellEnd"/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:65</w:t>
            </w:r>
          </w:p>
          <w:p w:rsidR="00F75D8C" w:rsidRPr="00F75D8C" w:rsidRDefault="00F75D8C" w:rsidP="00F75D8C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       </w:t>
            </w:r>
            <w:r w:rsidRPr="00F75D8C">
              <w:rPr>
                <w:rFonts w:ascii="Arial" w:hAnsi="Arial" w:cs="Arial"/>
                <w:color w:val="222222"/>
                <w:sz w:val="18"/>
                <w:szCs w:val="18"/>
              </w:rPr>
              <w:t>ÜDS-2011-(68.75)</w:t>
            </w:r>
          </w:p>
          <w:p w:rsidR="00702ECB" w:rsidRPr="00BD0321" w:rsidRDefault="00702ECB" w:rsidP="0075280C">
            <w:pPr>
              <w:spacing w:line="360" w:lineRule="auto"/>
              <w:ind w:left="360"/>
            </w:pPr>
          </w:p>
        </w:tc>
      </w:tr>
      <w:tr w:rsidR="00702ECB" w:rsidRPr="00BD0321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Pr="00BD0321" w:rsidRDefault="00702ECB" w:rsidP="0075280C">
            <w:pPr>
              <w:spacing w:line="360" w:lineRule="auto"/>
              <w:ind w:left="360"/>
              <w:rPr>
                <w:b/>
              </w:rPr>
            </w:pPr>
            <w:r w:rsidRPr="00BD0321">
              <w:rPr>
                <w:b/>
              </w:rPr>
              <w:t>İLGİLENİLEN ALANLAR</w:t>
            </w:r>
          </w:p>
        </w:tc>
      </w:tr>
      <w:tr w:rsidR="00702ECB" w:rsidRPr="00BD0321" w:rsidTr="0075280C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702ECB" w:rsidRDefault="00702ECB" w:rsidP="0075280C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O</w:t>
            </w:r>
            <w:r w:rsidRPr="00A61B8C">
              <w:rPr>
                <w:bCs/>
              </w:rPr>
              <w:t>kumak,</w:t>
            </w:r>
            <w:r>
              <w:rPr>
                <w:bCs/>
              </w:rPr>
              <w:t xml:space="preserve"> Sinema, Müzik,</w:t>
            </w:r>
            <w:r w:rsidRPr="00523DF6">
              <w:rPr>
                <w:bCs/>
              </w:rPr>
              <w:t xml:space="preserve"> </w:t>
            </w:r>
            <w:proofErr w:type="gramStart"/>
            <w:r w:rsidRPr="00523DF6">
              <w:rPr>
                <w:bCs/>
              </w:rPr>
              <w:t>Yü</w:t>
            </w:r>
            <w:r w:rsidR="00F75D8C">
              <w:rPr>
                <w:bCs/>
              </w:rPr>
              <w:t>zme</w:t>
            </w:r>
            <w:r>
              <w:rPr>
                <w:bCs/>
              </w:rPr>
              <w:t xml:space="preserve"> </w:t>
            </w:r>
            <w:r w:rsidRPr="00A61B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Gezi</w:t>
            </w:r>
            <w:proofErr w:type="gramEnd"/>
          </w:p>
          <w:p w:rsidR="00702ECB" w:rsidRPr="00BD0321" w:rsidRDefault="00702ECB" w:rsidP="0075280C">
            <w:pPr>
              <w:spacing w:line="360" w:lineRule="auto"/>
              <w:ind w:left="360"/>
              <w:rPr>
                <w:b/>
              </w:rPr>
            </w:pPr>
          </w:p>
        </w:tc>
      </w:tr>
    </w:tbl>
    <w:p w:rsidR="00702ECB" w:rsidRDefault="00702ECB"/>
    <w:p w:rsidR="00F75D8C" w:rsidRPr="006327B9" w:rsidRDefault="00F75D8C" w:rsidP="00F75D8C">
      <w:pPr>
        <w:jc w:val="center"/>
      </w:pPr>
      <w:r>
        <w:rPr>
          <w:b/>
          <w:bCs/>
        </w:rPr>
        <w:t>AKADEMİK YAYINLARI</w:t>
      </w:r>
      <w:r>
        <w:t xml:space="preserve"> </w:t>
      </w:r>
    </w:p>
    <w:p w:rsidR="00F75D8C" w:rsidRDefault="00F75D8C" w:rsidP="00F75D8C">
      <w:pPr>
        <w:spacing w:after="240"/>
        <w:rPr>
          <w:color w:val="000000"/>
        </w:rPr>
      </w:pPr>
    </w:p>
    <w:p w:rsidR="00F75D8C" w:rsidRPr="005F0384" w:rsidRDefault="00F75D8C" w:rsidP="00F75D8C">
      <w:pPr>
        <w:spacing w:after="240"/>
        <w:jc w:val="both"/>
        <w:rPr>
          <w:b/>
          <w:u w:val="single"/>
        </w:rPr>
      </w:pPr>
      <w:r w:rsidRPr="005F0384">
        <w:rPr>
          <w:b/>
          <w:u w:val="single"/>
        </w:rPr>
        <w:t>Ulusal Kitap veya Kitap Bölümü</w:t>
      </w:r>
      <w:r>
        <w:rPr>
          <w:b/>
          <w:u w:val="single"/>
        </w:rPr>
        <w:t xml:space="preserve">: </w:t>
      </w:r>
    </w:p>
    <w:p w:rsidR="00F75D8C" w:rsidRDefault="00F75D8C" w:rsidP="00F75D8C">
      <w:pPr>
        <w:spacing w:after="240"/>
        <w:jc w:val="both"/>
      </w:pPr>
      <w:r w:rsidRPr="005F0384">
        <w:t xml:space="preserve">Tan Mehmet ve Belli Aziz, </w:t>
      </w:r>
      <w:r>
        <w:t xml:space="preserve">(2012) </w:t>
      </w:r>
      <w:r w:rsidRPr="005F0384">
        <w:t xml:space="preserve">Yerel Kalkınma, “Yerel demokrasi ve Katılım: Kahramanmaraş Örneği” </w:t>
      </w:r>
      <w:r w:rsidRPr="005F0384">
        <w:rPr>
          <w:shd w:val="clear" w:color="auto" w:fill="FFFFFF"/>
        </w:rPr>
        <w:t xml:space="preserve">Küreselleşme - Yerelleşme </w:t>
      </w:r>
      <w:proofErr w:type="spellStart"/>
      <w:r w:rsidRPr="005F0384">
        <w:rPr>
          <w:shd w:val="clear" w:color="auto" w:fill="FFFFFF"/>
        </w:rPr>
        <w:t>Dikotomisinde</w:t>
      </w:r>
      <w:proofErr w:type="spellEnd"/>
      <w:r w:rsidRPr="005F0384">
        <w:rPr>
          <w:shd w:val="clear" w:color="auto" w:fill="FFFFFF"/>
        </w:rPr>
        <w:t xml:space="preserve"> Yerel ve Bölgesel Kalkınma</w:t>
      </w:r>
      <w:r w:rsidRPr="005F0384">
        <w:t xml:space="preserve"> (Ed. </w:t>
      </w:r>
      <w:hyperlink r:id="rId4" w:history="1">
        <w:r w:rsidRPr="005F0384">
          <w:rPr>
            <w:rStyle w:val="Kpr"/>
            <w:bCs/>
            <w:color w:val="auto"/>
            <w:u w:val="none"/>
            <w:shd w:val="clear" w:color="auto" w:fill="FFFFFF"/>
          </w:rPr>
          <w:t>Ayça Berna Görmez</w:t>
        </w:r>
      </w:hyperlink>
      <w:r w:rsidRPr="005F0384">
        <w:rPr>
          <w:bCs/>
          <w:shd w:val="clear" w:color="auto" w:fill="FFFFFF"/>
        </w:rPr>
        <w:t>,</w:t>
      </w:r>
      <w:r w:rsidRPr="005F0384">
        <w:rPr>
          <w:rStyle w:val="apple-converted-space"/>
          <w:bCs/>
          <w:shd w:val="clear" w:color="auto" w:fill="FFFFFF"/>
        </w:rPr>
        <w:t> </w:t>
      </w:r>
      <w:hyperlink r:id="rId5" w:history="1">
        <w:r w:rsidRPr="005F0384">
          <w:rPr>
            <w:rStyle w:val="Kpr"/>
            <w:bCs/>
            <w:color w:val="auto"/>
            <w:u w:val="none"/>
            <w:shd w:val="clear" w:color="auto" w:fill="FFFFFF"/>
          </w:rPr>
          <w:t xml:space="preserve">Mustafa </w:t>
        </w:r>
        <w:proofErr w:type="spellStart"/>
        <w:r w:rsidRPr="005F0384">
          <w:rPr>
            <w:rStyle w:val="Kpr"/>
            <w:bCs/>
            <w:color w:val="auto"/>
            <w:u w:val="none"/>
            <w:shd w:val="clear" w:color="auto" w:fill="FFFFFF"/>
          </w:rPr>
          <w:t>Ökmen</w:t>
        </w:r>
        <w:proofErr w:type="spellEnd"/>
      </w:hyperlink>
      <w:r w:rsidRPr="005F0384">
        <w:rPr>
          <w:bCs/>
          <w:shd w:val="clear" w:color="auto" w:fill="FFFFFF"/>
        </w:rPr>
        <w:t>,</w:t>
      </w:r>
      <w:r w:rsidRPr="005F0384">
        <w:rPr>
          <w:rStyle w:val="apple-converted-space"/>
          <w:bCs/>
          <w:shd w:val="clear" w:color="auto" w:fill="FFFFFF"/>
        </w:rPr>
        <w:t> </w:t>
      </w:r>
      <w:hyperlink r:id="rId6" w:history="1">
        <w:r w:rsidRPr="005F0384">
          <w:rPr>
            <w:rStyle w:val="Kpr"/>
            <w:bCs/>
            <w:color w:val="auto"/>
            <w:u w:val="none"/>
            <w:shd w:val="clear" w:color="auto" w:fill="FFFFFF"/>
          </w:rPr>
          <w:t>Uluç Çağatay</w:t>
        </w:r>
      </w:hyperlink>
      <w:r w:rsidRPr="005F0384">
        <w:t xml:space="preserve"> ), Orion </w:t>
      </w:r>
      <w:proofErr w:type="spellStart"/>
      <w:r w:rsidRPr="005F0384">
        <w:t>Kitabevi</w:t>
      </w:r>
      <w:proofErr w:type="spellEnd"/>
    </w:p>
    <w:p w:rsidR="00F75D8C" w:rsidRDefault="00F75D8C" w:rsidP="00F75D8C">
      <w:pPr>
        <w:spacing w:after="240"/>
        <w:jc w:val="both"/>
      </w:pPr>
      <w:r>
        <w:t xml:space="preserve">Yıldırım Uğur, Belli Aziz, (2013), “Yeni Büyükşehir Belediyesi Yönetim Modelinin Metropoliten Alan Kavramı Açısından Değerlendirilmesi”, Kuramdan Uygulamaya Yerel Yönetimler ve Kentsel Politikalar, (Ed. Yakup Bulut, Veysel Eren, Sedat </w:t>
      </w:r>
      <w:proofErr w:type="spellStart"/>
      <w:r>
        <w:t>Karakaya</w:t>
      </w:r>
      <w:proofErr w:type="spellEnd"/>
      <w:r>
        <w:t xml:space="preserve">, Abdullah Aydın), </w:t>
      </w:r>
      <w:proofErr w:type="spellStart"/>
      <w:r>
        <w:t>Pegem</w:t>
      </w:r>
      <w:proofErr w:type="spellEnd"/>
      <w:r>
        <w:t xml:space="preserve"> Akademi </w:t>
      </w:r>
    </w:p>
    <w:p w:rsidR="00F75D8C" w:rsidRDefault="00F75D8C" w:rsidP="00F75D8C">
      <w:pPr>
        <w:spacing w:after="240"/>
        <w:jc w:val="both"/>
        <w:rPr>
          <w:b/>
          <w:u w:val="single"/>
        </w:rPr>
      </w:pPr>
      <w:r w:rsidRPr="00FE1659">
        <w:rPr>
          <w:b/>
          <w:u w:val="single"/>
        </w:rPr>
        <w:t xml:space="preserve">Ulusal Hakemli dergilerde yayımlanan </w:t>
      </w:r>
      <w:proofErr w:type="gramStart"/>
      <w:r w:rsidRPr="00FE1659">
        <w:rPr>
          <w:b/>
          <w:u w:val="single"/>
        </w:rPr>
        <w:t>makaleler :</w:t>
      </w:r>
      <w:proofErr w:type="gramEnd"/>
    </w:p>
    <w:p w:rsidR="00F75D8C" w:rsidRDefault="00F75D8C" w:rsidP="00F75D8C">
      <w:pPr>
        <w:spacing w:after="240"/>
        <w:jc w:val="both"/>
      </w:pPr>
      <w:r>
        <w:t xml:space="preserve">Yıldırım Uğur, Belli Aziz, Ateş Nuh ve Kılıç M. Sabri, (2014), “AB Yerel Yönetim Anlayışının Yerele Yansımaları: K.Maraş Belediyeleri Örneği”, Süleyman Demirel Üniversitesi İİBF Dergisi </w:t>
      </w:r>
      <w:r>
        <w:rPr>
          <w:rFonts w:ascii="Sans" w:hAnsi="Sans"/>
          <w:color w:val="000000"/>
          <w:sz w:val="21"/>
          <w:szCs w:val="21"/>
        </w:rPr>
        <w:t>(EBSCOHOST)</w:t>
      </w:r>
      <w:r>
        <w:t xml:space="preserve">, Cilt:19 Sayı: 2, </w:t>
      </w:r>
    </w:p>
    <w:p w:rsidR="00F75D8C" w:rsidRDefault="00F75D8C" w:rsidP="00F75D8C">
      <w:pPr>
        <w:spacing w:after="240"/>
        <w:jc w:val="both"/>
        <w:rPr>
          <w:b/>
          <w:u w:val="single"/>
        </w:rPr>
      </w:pPr>
      <w:r w:rsidRPr="00FE1659">
        <w:rPr>
          <w:b/>
          <w:u w:val="single"/>
        </w:rPr>
        <w:t>Ulus</w:t>
      </w:r>
      <w:r>
        <w:rPr>
          <w:b/>
          <w:u w:val="single"/>
        </w:rPr>
        <w:t>al</w:t>
      </w:r>
      <w:r w:rsidRPr="00FE1659">
        <w:rPr>
          <w:b/>
          <w:u w:val="single"/>
        </w:rPr>
        <w:t xml:space="preserve"> bilimsel toplantılarda sunulan ve bildiri kitabında basılan </w:t>
      </w:r>
      <w:proofErr w:type="gramStart"/>
      <w:r w:rsidRPr="00FE1659">
        <w:rPr>
          <w:b/>
          <w:u w:val="single"/>
        </w:rPr>
        <w:t>bildiriler :</w:t>
      </w:r>
      <w:proofErr w:type="gramEnd"/>
    </w:p>
    <w:p w:rsidR="00F75D8C" w:rsidRDefault="00F75D8C" w:rsidP="00F75D8C">
      <w:pPr>
        <w:spacing w:after="240"/>
        <w:rPr>
          <w:color w:val="000000"/>
        </w:rPr>
      </w:pPr>
      <w:r>
        <w:rPr>
          <w:color w:val="000000"/>
        </w:rPr>
        <w:t xml:space="preserve">TAN Mehmet, BELLİ Aziz ve AYDIN Abdullah , “2002 Sonrası ve Arap Baharı Kapsamında Türkiye-Suriye ilişkileri ve Bölgesel Yansımaları”, II. Bölgesel Sorunlar ve Türkiye Sempozyumu, 01-02 Ekim 2012, Kahramanmaraş </w:t>
      </w:r>
    </w:p>
    <w:p w:rsidR="00F75D8C" w:rsidRDefault="00F75D8C" w:rsidP="00F75D8C">
      <w:pPr>
        <w:spacing w:after="240"/>
        <w:rPr>
          <w:color w:val="000000"/>
        </w:rPr>
      </w:pPr>
      <w:r>
        <w:t>BELLİ Aziz, Abdullah AYDIN</w:t>
      </w:r>
      <w:r>
        <w:rPr>
          <w:color w:val="526CB6"/>
        </w:rPr>
        <w:t>   </w:t>
      </w:r>
      <w:r w:rsidRPr="0026551A">
        <w:rPr>
          <w:bCs/>
        </w:rPr>
        <w:t xml:space="preserve">"Yerel Demokrasi Ve Katılım: Kahramanmaraş Ve Hatay </w:t>
      </w:r>
      <w:r>
        <w:rPr>
          <w:bCs/>
        </w:rPr>
        <w:t xml:space="preserve">İllerinin Karşılaştırılması", </w:t>
      </w:r>
      <w:r>
        <w:rPr>
          <w:color w:val="000000"/>
        </w:rPr>
        <w:t xml:space="preserve">II. Bölgesel Sorunlar ve Türkiye Sempozyumu, 01-02 Ekim 2012, Kahramanmaraş </w:t>
      </w:r>
    </w:p>
    <w:p w:rsidR="00F75D8C" w:rsidRDefault="00F75D8C"/>
    <w:sectPr w:rsidR="00F75D8C" w:rsidSect="00A82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ECB"/>
    <w:rsid w:val="00167754"/>
    <w:rsid w:val="0045046B"/>
    <w:rsid w:val="00702ECB"/>
    <w:rsid w:val="00961B27"/>
    <w:rsid w:val="00A82F72"/>
    <w:rsid w:val="00AC4862"/>
    <w:rsid w:val="00F406A3"/>
    <w:rsid w:val="00F7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CB"/>
    <w:pPr>
      <w:spacing w:after="0" w:line="240" w:lineRule="auto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02ECB"/>
    <w:rPr>
      <w:color w:val="0000FF"/>
      <w:u w:val="single"/>
    </w:rPr>
  </w:style>
  <w:style w:type="paragraph" w:styleId="GvdeMetni">
    <w:name w:val="Body Text"/>
    <w:basedOn w:val="Normal"/>
    <w:link w:val="GvdeMetniChar"/>
    <w:rsid w:val="00702ECB"/>
    <w:pPr>
      <w:spacing w:after="12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702ECB"/>
    <w:rPr>
      <w:rFonts w:eastAsia="Times New Roman"/>
    </w:rPr>
  </w:style>
  <w:style w:type="character" w:customStyle="1" w:styleId="apple-converted-space">
    <w:name w:val="apple-converted-space"/>
    <w:basedOn w:val="VarsaylanParagrafYazTipi"/>
    <w:rsid w:val="00F75D8C"/>
  </w:style>
  <w:style w:type="paragraph" w:styleId="NormalWeb">
    <w:name w:val="Normal (Web)"/>
    <w:basedOn w:val="Normal"/>
    <w:uiPriority w:val="99"/>
    <w:unhideWhenUsed/>
    <w:rsid w:val="00F75D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defix.com/kitap/uluc-cagatay/urun_liste.asp?kid=204928" TargetMode="External"/><Relationship Id="rId5" Type="http://schemas.openxmlformats.org/officeDocument/2006/relationships/hyperlink" Target="http://www.idefix.com/kitap/mustafa-okmen/urun_liste.asp?kid=95342" TargetMode="External"/><Relationship Id="rId4" Type="http://schemas.openxmlformats.org/officeDocument/2006/relationships/hyperlink" Target="http://www.idefix.com/kitap/ayca-berna-gormez/urun_liste.asp?kid=204929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GiGABYTE G41MT-D3 pc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 G31-ES2L</dc:creator>
  <cp:keywords/>
  <dc:description/>
  <cp:lastModifiedBy>GiGABYTE G31-ES2L</cp:lastModifiedBy>
  <cp:revision>2</cp:revision>
  <dcterms:created xsi:type="dcterms:W3CDTF">2014-05-27T08:34:00Z</dcterms:created>
  <dcterms:modified xsi:type="dcterms:W3CDTF">2014-05-27T13:30:00Z</dcterms:modified>
</cp:coreProperties>
</file>